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3853DD0A" w:rsidR="008209AC" w:rsidRPr="00E74A38" w:rsidRDefault="008209AC" w:rsidP="008C6F65">
      <w:pPr>
        <w:pStyle w:val="Header"/>
        <w:tabs>
          <w:tab w:val="right" w:pos="9639"/>
        </w:tabs>
        <w:jc w:val="both"/>
        <w:rPr>
          <w:rFonts w:cs="Courier New"/>
          <w:sz w:val="24"/>
          <w:szCs w:val="24"/>
        </w:rPr>
      </w:pPr>
      <w:r w:rsidRPr="00E74A38">
        <w:rPr>
          <w:rFonts w:cs="Courier New"/>
          <w:sz w:val="24"/>
          <w:szCs w:val="24"/>
        </w:rPr>
        <w:t>3GPP TSG-RAN WG4 #</w:t>
      </w:r>
      <w:r w:rsidR="00575814" w:rsidRPr="00E74A38">
        <w:rPr>
          <w:rFonts w:cs="Courier New"/>
          <w:sz w:val="24"/>
          <w:szCs w:val="24"/>
        </w:rPr>
        <w:t>8</w:t>
      </w:r>
      <w:r w:rsidR="009D4EE4" w:rsidRPr="00E74A38">
        <w:rPr>
          <w:rFonts w:cs="Courier New"/>
          <w:sz w:val="24"/>
          <w:szCs w:val="24"/>
        </w:rPr>
        <w:t>8</w:t>
      </w:r>
      <w:r w:rsidR="004E6A15" w:rsidRPr="00E74A38">
        <w:rPr>
          <w:rFonts w:cs="Courier New"/>
          <w:sz w:val="24"/>
          <w:szCs w:val="24"/>
        </w:rPr>
        <w:tab/>
      </w:r>
      <w:r w:rsidR="00667C6E" w:rsidRPr="00667C6E">
        <w:rPr>
          <w:rFonts w:cs="Courier New"/>
          <w:sz w:val="24"/>
          <w:szCs w:val="24"/>
        </w:rPr>
        <w:t>R4-181110</w:t>
      </w:r>
      <w:r w:rsidR="00667C6E">
        <w:rPr>
          <w:rFonts w:cs="Courier New"/>
          <w:sz w:val="24"/>
          <w:szCs w:val="24"/>
        </w:rPr>
        <w:t>6</w:t>
      </w:r>
    </w:p>
    <w:p w14:paraId="7E429E56" w14:textId="40B4AFB0" w:rsidR="003D6099" w:rsidRDefault="009D4EE4" w:rsidP="008C6F65">
      <w:pPr>
        <w:pStyle w:val="Header"/>
        <w:jc w:val="both"/>
        <w:rPr>
          <w:rFonts w:cs="Courier New"/>
          <w:sz w:val="24"/>
          <w:szCs w:val="24"/>
        </w:rPr>
      </w:pPr>
      <w:r>
        <w:rPr>
          <w:rFonts w:cs="Courier New"/>
          <w:sz w:val="24"/>
          <w:szCs w:val="24"/>
        </w:rPr>
        <w:t>Goteborg</w:t>
      </w:r>
      <w:r w:rsidR="003D6099">
        <w:rPr>
          <w:rFonts w:cs="Courier New"/>
          <w:sz w:val="24"/>
          <w:szCs w:val="24"/>
        </w:rPr>
        <w:t xml:space="preserve">, </w:t>
      </w:r>
      <w:r>
        <w:rPr>
          <w:rFonts w:cs="Courier New"/>
          <w:sz w:val="24"/>
          <w:szCs w:val="24"/>
        </w:rPr>
        <w:t>Sweden</w:t>
      </w:r>
      <w:r w:rsidR="003D6099">
        <w:rPr>
          <w:rFonts w:cs="Courier New"/>
          <w:sz w:val="24"/>
          <w:szCs w:val="24"/>
        </w:rPr>
        <w:t>,</w:t>
      </w:r>
      <w:r w:rsidR="003D6099" w:rsidRPr="00BB2C23">
        <w:rPr>
          <w:rFonts w:cs="Courier New"/>
          <w:sz w:val="24"/>
          <w:szCs w:val="24"/>
        </w:rPr>
        <w:t xml:space="preserve"> </w:t>
      </w:r>
      <w:r>
        <w:rPr>
          <w:rFonts w:cs="Courier New"/>
          <w:sz w:val="24"/>
          <w:szCs w:val="24"/>
        </w:rPr>
        <w:t>August</w:t>
      </w:r>
      <w:r w:rsidR="003D6099">
        <w:rPr>
          <w:rFonts w:cs="Courier New"/>
          <w:sz w:val="24"/>
          <w:szCs w:val="24"/>
        </w:rPr>
        <w:t xml:space="preserve"> </w:t>
      </w:r>
      <w:r>
        <w:rPr>
          <w:rFonts w:cs="Courier New"/>
          <w:sz w:val="24"/>
          <w:szCs w:val="24"/>
        </w:rPr>
        <w:t>20</w:t>
      </w:r>
      <w:r w:rsidR="003D6099" w:rsidRPr="00E13AFB">
        <w:rPr>
          <w:rFonts w:cs="Courier New"/>
          <w:sz w:val="24"/>
          <w:szCs w:val="24"/>
          <w:vertAlign w:val="superscript"/>
        </w:rPr>
        <w:t>th</w:t>
      </w:r>
      <w:r w:rsidR="003D6099">
        <w:rPr>
          <w:rFonts w:cs="Courier New"/>
          <w:sz w:val="24"/>
          <w:szCs w:val="24"/>
        </w:rPr>
        <w:t xml:space="preserve"> </w:t>
      </w:r>
      <w:r w:rsidR="003D6099" w:rsidRPr="00DB3907">
        <w:rPr>
          <w:rFonts w:cs="Courier New"/>
          <w:sz w:val="24"/>
          <w:szCs w:val="24"/>
        </w:rPr>
        <w:t xml:space="preserve">– </w:t>
      </w:r>
      <w:r w:rsidR="003D6099">
        <w:rPr>
          <w:rFonts w:cs="Courier New"/>
          <w:sz w:val="24"/>
          <w:szCs w:val="24"/>
        </w:rPr>
        <w:t>2</w:t>
      </w:r>
      <w:r>
        <w:rPr>
          <w:rFonts w:cs="Courier New"/>
          <w:sz w:val="24"/>
          <w:szCs w:val="24"/>
        </w:rPr>
        <w:t>4</w:t>
      </w:r>
      <w:r w:rsidR="003D6099" w:rsidRPr="00F134A6">
        <w:rPr>
          <w:rFonts w:cs="Courier New"/>
          <w:sz w:val="24"/>
          <w:szCs w:val="24"/>
          <w:vertAlign w:val="superscript"/>
        </w:rPr>
        <w:t>th</w:t>
      </w:r>
      <w:r w:rsidR="003D6099">
        <w:rPr>
          <w:rFonts w:cs="Courier New"/>
          <w:sz w:val="24"/>
          <w:szCs w:val="24"/>
        </w:rPr>
        <w:t>, 2018</w:t>
      </w:r>
    </w:p>
    <w:p w14:paraId="265D6182" w14:textId="77777777" w:rsidR="007E700B" w:rsidRPr="00F56E56" w:rsidRDefault="007E700B" w:rsidP="008C6F65">
      <w:pPr>
        <w:pStyle w:val="Header"/>
        <w:jc w:val="both"/>
        <w:rPr>
          <w:rFonts w:cs="Arial"/>
          <w:b w:val="0"/>
        </w:rPr>
      </w:pPr>
    </w:p>
    <w:p w14:paraId="1C685452" w14:textId="77777777" w:rsidR="00E43D4D" w:rsidRPr="00E53F32" w:rsidRDefault="00E43D4D" w:rsidP="008C6F65">
      <w:pPr>
        <w:pStyle w:val="Footer"/>
        <w:jc w:val="both"/>
      </w:pPr>
    </w:p>
    <w:p w14:paraId="697795CB" w14:textId="5B3FB54D" w:rsidR="00E43D4D" w:rsidRDefault="00E43D4D" w:rsidP="008C6F65">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2233C" w:rsidRPr="0092233C">
        <w:rPr>
          <w:rFonts w:ascii="Arial" w:hAnsi="Arial"/>
          <w:sz w:val="24"/>
          <w:lang w:val="en-US"/>
        </w:rPr>
        <w:t>7.6.17.4</w:t>
      </w:r>
    </w:p>
    <w:p w14:paraId="2BBA7BF1" w14:textId="6D91CBFB" w:rsidR="00E43D4D" w:rsidRDefault="00E43D4D" w:rsidP="008C6F65">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6AC0BA6D" w:rsidR="00E43D4D" w:rsidRDefault="00E43D4D" w:rsidP="008C6F65">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3662" w:rsidRPr="00683662">
        <w:rPr>
          <w:rFonts w:ascii="Arial" w:hAnsi="Arial"/>
          <w:sz w:val="24"/>
          <w:lang w:val="en-US"/>
        </w:rPr>
        <w:t>Why an OOB blocking requirement for FR2 is needed</w:t>
      </w:r>
    </w:p>
    <w:p w14:paraId="0539B97D" w14:textId="2FA0ECCF" w:rsidR="00E43D4D" w:rsidRDefault="00E43D4D" w:rsidP="008C6F65">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8C6F65">
      <w:pPr>
        <w:pStyle w:val="Heading1"/>
        <w:tabs>
          <w:tab w:val="clear" w:pos="432"/>
          <w:tab w:val="num" w:pos="522"/>
        </w:tabs>
        <w:ind w:left="522" w:hanging="522"/>
        <w:jc w:val="both"/>
        <w:rPr>
          <w:lang w:val="en-US"/>
        </w:rPr>
      </w:pPr>
      <w:bookmarkStart w:id="0" w:name="_Ref463014664"/>
      <w:r>
        <w:rPr>
          <w:lang w:val="en-US"/>
        </w:rPr>
        <w:t>Introduction</w:t>
      </w:r>
      <w:bookmarkEnd w:id="0"/>
    </w:p>
    <w:p w14:paraId="3C503B00" w14:textId="7D6C7378" w:rsidR="00D85C68" w:rsidRDefault="00683662" w:rsidP="008C6F65">
      <w:pPr>
        <w:jc w:val="both"/>
      </w:pPr>
      <w:r>
        <w:t xml:space="preserve">Although several contributions proposing an OOB blocking (OOBB) requirement were made </w:t>
      </w:r>
      <w:r w:rsidR="0092233C">
        <w:fldChar w:fldCharType="begin"/>
      </w:r>
      <w:r w:rsidR="0092233C">
        <w:instrText xml:space="preserve"> REF _Ref521679696 \r \h </w:instrText>
      </w:r>
      <w:r w:rsidR="008C6F65">
        <w:instrText xml:space="preserve"> \* MERGEFORMAT </w:instrText>
      </w:r>
      <w:r w:rsidR="0092233C">
        <w:fldChar w:fldCharType="separate"/>
      </w:r>
      <w:r w:rsidR="0092233C">
        <w:t>[1]</w:t>
      </w:r>
      <w:r w:rsidR="0092233C">
        <w:fldChar w:fldCharType="end"/>
      </w:r>
      <w:r>
        <w:t xml:space="preserve">, the current version of TS 38.101-2 does not </w:t>
      </w:r>
      <w:r w:rsidR="0092233C">
        <w:t>specify any requirement yet</w:t>
      </w:r>
      <w:r w:rsidR="00545241">
        <w:t>.</w:t>
      </w:r>
      <w:r w:rsidR="0092233C">
        <w:t xml:space="preserve"> Since RAN4 #88</w:t>
      </w:r>
      <w:r w:rsidR="00545241">
        <w:t xml:space="preserve"> </w:t>
      </w:r>
      <w:r w:rsidR="0092233C">
        <w:t xml:space="preserve">is the last meeting available to specify such requirement for Rel15 specifications, in this contribution we try to clarify why it is important to include an OOBB requirement for FR2 specifications. </w:t>
      </w:r>
    </w:p>
    <w:p w14:paraId="67305E97" w14:textId="6E45D589" w:rsidR="00781440" w:rsidRDefault="00981D0D" w:rsidP="008C6F65">
      <w:pPr>
        <w:pStyle w:val="Heading1"/>
        <w:tabs>
          <w:tab w:val="clear" w:pos="432"/>
          <w:tab w:val="num" w:pos="522"/>
        </w:tabs>
        <w:ind w:left="522" w:hanging="522"/>
        <w:jc w:val="both"/>
        <w:rPr>
          <w:lang w:val="en-US"/>
        </w:rPr>
      </w:pPr>
      <w:r>
        <w:rPr>
          <w:lang w:val="en-US"/>
        </w:rPr>
        <w:t>Discussion</w:t>
      </w:r>
    </w:p>
    <w:p w14:paraId="7A27FBF0" w14:textId="6685403D" w:rsidR="0092233C" w:rsidRDefault="0092233C" w:rsidP="008C6F65">
      <w:pPr>
        <w:jc w:val="both"/>
      </w:pPr>
      <w:r>
        <w:rPr>
          <w:color w:val="000000"/>
        </w:rPr>
        <w:t xml:space="preserve">Discussion about OOBB requirement for FR2 started several meetings ago without the possibility to reach an agreement. In </w:t>
      </w:r>
      <w:r>
        <w:rPr>
          <w:color w:val="000000"/>
        </w:rPr>
        <w:fldChar w:fldCharType="begin"/>
      </w:r>
      <w:r>
        <w:rPr>
          <w:color w:val="000000"/>
        </w:rPr>
        <w:instrText xml:space="preserve"> REF _Ref521679880 \r \h </w:instrText>
      </w:r>
      <w:r w:rsidR="008C6F65">
        <w:rPr>
          <w:color w:val="000000"/>
        </w:rPr>
        <w:instrText xml:space="preserve"> \* MERGEFORMAT </w:instrText>
      </w:r>
      <w:r>
        <w:rPr>
          <w:color w:val="000000"/>
        </w:rPr>
      </w:r>
      <w:r>
        <w:rPr>
          <w:color w:val="000000"/>
        </w:rPr>
        <w:fldChar w:fldCharType="separate"/>
      </w:r>
      <w:r>
        <w:rPr>
          <w:color w:val="000000"/>
        </w:rPr>
        <w:t>[2]</w:t>
      </w:r>
      <w:r>
        <w:rPr>
          <w:color w:val="000000"/>
        </w:rPr>
        <w:fldChar w:fldCharType="end"/>
      </w:r>
      <w:r>
        <w:rPr>
          <w:color w:val="000000"/>
        </w:rPr>
        <w:t xml:space="preserve">, we gave an overview of possible systems which could be blockers for NR FR2 UEs. Given the expected blocker level and the probability to get interfered by </w:t>
      </w:r>
      <w:r w:rsidRPr="000B36FC">
        <w:t xml:space="preserve">Local Multipoint Distribution Service </w:t>
      </w:r>
      <w:r>
        <w:t>(LMDS</w:t>
      </w:r>
      <w:r w:rsidRPr="000B36FC">
        <w:t>) point-to-point fixed</w:t>
      </w:r>
      <w:r>
        <w:t xml:space="preserve"> systems, RAN4 </w:t>
      </w:r>
      <w:r w:rsidR="00E74A38">
        <w:t>d</w:t>
      </w:r>
      <w:r>
        <w:t>o not include a requirement for protection of fixed services (FS), while protection against Fixed Satellite Services operating in UL (earth to space) could be achieved through exclusion region.</w:t>
      </w:r>
    </w:p>
    <w:p w14:paraId="236A61FD" w14:textId="1DDC9A2F" w:rsidR="00683662" w:rsidRDefault="0092233C" w:rsidP="008C6F65">
      <w:pPr>
        <w:jc w:val="both"/>
      </w:pPr>
      <w:r>
        <w:t xml:space="preserve">Based on the above observations, in </w:t>
      </w:r>
      <w:r>
        <w:fldChar w:fldCharType="begin"/>
      </w:r>
      <w:r>
        <w:instrText xml:space="preserve"> REF _Ref521680166 \r \h </w:instrText>
      </w:r>
      <w:r w:rsidR="008C6F65">
        <w:instrText xml:space="preserve"> \* MERGEFORMAT </w:instrText>
      </w:r>
      <w:r>
        <w:fldChar w:fldCharType="separate"/>
      </w:r>
      <w:r>
        <w:t>[3]</w:t>
      </w:r>
      <w:r>
        <w:fldChar w:fldCharType="end"/>
      </w:r>
      <w:r>
        <w:t xml:space="preserve"> we proposed to define a different kind of OOBB requirement for FR</w:t>
      </w:r>
      <w:r w:rsidR="00E91DB8">
        <w:t>2</w:t>
      </w:r>
      <w:r w:rsidR="00827880">
        <w:t>.</w:t>
      </w:r>
      <w:r>
        <w:t xml:space="preserve"> </w:t>
      </w:r>
      <w:proofErr w:type="gramStart"/>
      <w:r w:rsidR="00D61A28">
        <w:t>In particular, our</w:t>
      </w:r>
      <w:proofErr w:type="gramEnd"/>
      <w:r w:rsidR="00D61A28">
        <w:t xml:space="preserve"> preference is to define a requirement which is based on the principle of protection </w:t>
      </w:r>
      <w:r w:rsidR="0059670C">
        <w:t>i</w:t>
      </w:r>
      <w:r w:rsidR="00D61A28">
        <w:t>n FR2 band against a blocker operating in another FR2 band available on the same region. The main objections raised t</w:t>
      </w:r>
      <w:r w:rsidR="0059670C">
        <w:t>o</w:t>
      </w:r>
      <w:r w:rsidR="00D61A28">
        <w:t xml:space="preserve"> this proposal were </w:t>
      </w:r>
      <w:r w:rsidR="0059670C">
        <w:t>the following</w:t>
      </w:r>
      <w:r w:rsidR="00D61A28">
        <w:t>:</w:t>
      </w:r>
    </w:p>
    <w:p w14:paraId="4A092BF9" w14:textId="75FD5886" w:rsidR="00D61A28" w:rsidRDefault="00D61A28" w:rsidP="008C6F65">
      <w:pPr>
        <w:pStyle w:val="ListParagraph"/>
        <w:numPr>
          <w:ilvl w:val="0"/>
          <w:numId w:val="50"/>
        </w:numPr>
        <w:jc w:val="both"/>
        <w:rPr>
          <w:color w:val="000000"/>
        </w:rPr>
      </w:pPr>
      <w:r>
        <w:rPr>
          <w:color w:val="000000"/>
        </w:rPr>
        <w:t>Testing time</w:t>
      </w:r>
    </w:p>
    <w:p w14:paraId="1339FAE7" w14:textId="64B1943D" w:rsidR="00D61A28" w:rsidRDefault="00D61A28" w:rsidP="008C6F65">
      <w:pPr>
        <w:pStyle w:val="ListParagraph"/>
        <w:numPr>
          <w:ilvl w:val="0"/>
          <w:numId w:val="50"/>
        </w:numPr>
        <w:jc w:val="both"/>
        <w:rPr>
          <w:color w:val="000000"/>
        </w:rPr>
      </w:pPr>
      <w:r>
        <w:rPr>
          <w:color w:val="000000"/>
        </w:rPr>
        <w:t xml:space="preserve">Why is the requirement needed if we already have IBB requirement which </w:t>
      </w:r>
      <w:r w:rsidR="0059670C">
        <w:rPr>
          <w:color w:val="000000"/>
        </w:rPr>
        <w:t xml:space="preserve">is </w:t>
      </w:r>
      <w:r>
        <w:rPr>
          <w:color w:val="000000"/>
        </w:rPr>
        <w:t>similar aggressor level?</w:t>
      </w:r>
    </w:p>
    <w:p w14:paraId="6EC16B60" w14:textId="2E686833" w:rsidR="00D61A28" w:rsidRDefault="00D61A28" w:rsidP="008C6F65">
      <w:pPr>
        <w:jc w:val="both"/>
        <w:rPr>
          <w:color w:val="000000"/>
        </w:rPr>
      </w:pPr>
      <w:r>
        <w:rPr>
          <w:color w:val="000000"/>
        </w:rPr>
        <w:t xml:space="preserve">Regarding the testing time, we already replied to the comments in </w:t>
      </w:r>
      <w:r>
        <w:rPr>
          <w:color w:val="000000"/>
        </w:rPr>
        <w:fldChar w:fldCharType="begin"/>
      </w:r>
      <w:r>
        <w:rPr>
          <w:color w:val="000000"/>
        </w:rPr>
        <w:instrText xml:space="preserve"> REF _Ref521682579 \r \h </w:instrText>
      </w:r>
      <w:r w:rsidR="008C6F65">
        <w:rPr>
          <w:color w:val="000000"/>
        </w:rPr>
        <w:instrText xml:space="preserve"> \* MERGEFORMAT </w:instrText>
      </w:r>
      <w:r>
        <w:rPr>
          <w:color w:val="000000"/>
        </w:rPr>
      </w:r>
      <w:r>
        <w:rPr>
          <w:color w:val="000000"/>
        </w:rPr>
        <w:fldChar w:fldCharType="separate"/>
      </w:r>
      <w:r>
        <w:rPr>
          <w:color w:val="000000"/>
        </w:rPr>
        <w:t>[5]</w:t>
      </w:r>
      <w:r>
        <w:rPr>
          <w:color w:val="000000"/>
        </w:rPr>
        <w:fldChar w:fldCharType="end"/>
      </w:r>
      <w:r>
        <w:rPr>
          <w:color w:val="000000"/>
        </w:rPr>
        <w:t xml:space="preserve"> saying that the number of test points will be down-selected by RAN5 and that, if needed a down selection of the frequency location of blocker/wanted signal</w:t>
      </w:r>
      <w:r w:rsidR="007E5084">
        <w:rPr>
          <w:color w:val="000000"/>
        </w:rPr>
        <w:t>s</w:t>
      </w:r>
      <w:r>
        <w:rPr>
          <w:color w:val="000000"/>
        </w:rPr>
        <w:t xml:space="preserve"> can be implemented in RAN4 specification.</w:t>
      </w:r>
    </w:p>
    <w:p w14:paraId="59B91F30" w14:textId="5CBDD198" w:rsidR="00D61A28" w:rsidRPr="00D61A28" w:rsidRDefault="00D61A28" w:rsidP="008C6F65">
      <w:pPr>
        <w:jc w:val="both"/>
        <w:rPr>
          <w:b/>
          <w:i/>
          <w:color w:val="000000"/>
        </w:rPr>
      </w:pPr>
      <w:r w:rsidRPr="00D61A28">
        <w:rPr>
          <w:b/>
          <w:i/>
          <w:color w:val="000000"/>
        </w:rPr>
        <w:t>Observation 1:</w:t>
      </w:r>
      <w:r>
        <w:rPr>
          <w:b/>
          <w:i/>
          <w:color w:val="000000"/>
        </w:rPr>
        <w:t xml:space="preserve"> as for other RF requirements, RAN5 can down-select the number of test points for </w:t>
      </w:r>
      <w:r w:rsidR="007E5084">
        <w:rPr>
          <w:b/>
          <w:i/>
          <w:color w:val="000000"/>
        </w:rPr>
        <w:t>the OOBB test. If needed, RAN4 can also provide a down-selection of the frequency locations for blocker/wanted signals.</w:t>
      </w:r>
    </w:p>
    <w:p w14:paraId="3337CA2C" w14:textId="3C57F7A6" w:rsidR="00F35D05" w:rsidRPr="00A460E2" w:rsidRDefault="007E5084" w:rsidP="008C6F65">
      <w:pPr>
        <w:jc w:val="both"/>
        <w:rPr>
          <w:color w:val="000000"/>
        </w:rPr>
      </w:pPr>
      <w:r>
        <w:rPr>
          <w:color w:val="000000"/>
        </w:rPr>
        <w:t xml:space="preserve">Regarding the need to define a requirement which </w:t>
      </w:r>
      <w:r w:rsidR="007A6E73">
        <w:rPr>
          <w:color w:val="000000"/>
        </w:rPr>
        <w:t>h</w:t>
      </w:r>
      <w:r>
        <w:rPr>
          <w:color w:val="000000"/>
        </w:rPr>
        <w:t>as same level of IBB, we already commented online why this is needed, however we will provide a further example below</w:t>
      </w:r>
      <w:r w:rsidR="00E81DE7">
        <w:rPr>
          <w:color w:val="000000"/>
        </w:rPr>
        <w:t xml:space="preserve">. One of the </w:t>
      </w:r>
      <w:proofErr w:type="gramStart"/>
      <w:r w:rsidR="00E81DE7">
        <w:rPr>
          <w:color w:val="000000"/>
        </w:rPr>
        <w:t>issue</w:t>
      </w:r>
      <w:proofErr w:type="gramEnd"/>
      <w:r w:rsidR="00E81DE7">
        <w:rPr>
          <w:color w:val="000000"/>
        </w:rPr>
        <w:t xml:space="preserve"> is that since IF and RF LO location are not specified a blocker operating in an FR2 band X could become an image for a receiver operating in FR2 Y. This will happen anytime FR2 blocker in band X is placed at RF</w:t>
      </w:r>
      <w:r w:rsidR="007A6E73">
        <w:rPr>
          <w:color w:val="000000"/>
        </w:rPr>
        <w:t xml:space="preserve"> </w:t>
      </w:r>
      <w:r w:rsidR="00E81DE7">
        <w:rPr>
          <w:color w:val="000000"/>
        </w:rPr>
        <w:t xml:space="preserve">LO – IF. A pictorial illustration of this issue is shown in </w:t>
      </w:r>
      <w:r w:rsidR="008C6F65">
        <w:rPr>
          <w:color w:val="000000"/>
        </w:rPr>
        <w:fldChar w:fldCharType="begin"/>
      </w:r>
      <w:r w:rsidR="008C6F65">
        <w:rPr>
          <w:color w:val="000000"/>
        </w:rPr>
        <w:instrText xml:space="preserve"> REF _Ref521684707 \h  \* MERGEFORMAT </w:instrText>
      </w:r>
      <w:r w:rsidR="008C6F65">
        <w:rPr>
          <w:color w:val="000000"/>
        </w:rPr>
      </w:r>
      <w:r w:rsidR="008C6F65">
        <w:rPr>
          <w:color w:val="000000"/>
        </w:rPr>
        <w:fldChar w:fldCharType="separate"/>
      </w:r>
      <w:r w:rsidR="008C6F65">
        <w:t xml:space="preserve">Figure </w:t>
      </w:r>
      <w:r w:rsidR="008C6F65">
        <w:rPr>
          <w:noProof/>
        </w:rPr>
        <w:t>1</w:t>
      </w:r>
      <w:r w:rsidR="008C6F65">
        <w:rPr>
          <w:color w:val="000000"/>
        </w:rPr>
        <w:fldChar w:fldCharType="end"/>
      </w:r>
      <w:r w:rsidR="008C6F65">
        <w:rPr>
          <w:color w:val="000000"/>
        </w:rPr>
        <w:t>.</w:t>
      </w:r>
    </w:p>
    <w:p w14:paraId="193A0A7D" w14:textId="77777777" w:rsidR="00E81DE7" w:rsidRDefault="00E81DE7" w:rsidP="008C6F65">
      <w:pPr>
        <w:keepNext/>
        <w:jc w:val="center"/>
      </w:pPr>
      <w:r>
        <w:rPr>
          <w:b/>
          <w:noProof/>
          <w:color w:val="000000"/>
        </w:rPr>
        <w:lastRenderedPageBreak/>
        <w:drawing>
          <wp:inline distT="0" distB="0" distL="0" distR="0" wp14:anchorId="01D994EE" wp14:editId="46048A69">
            <wp:extent cx="5925820" cy="16296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7798" cy="1638437"/>
                    </a:xfrm>
                    <a:prstGeom prst="rect">
                      <a:avLst/>
                    </a:prstGeom>
                    <a:noFill/>
                  </pic:spPr>
                </pic:pic>
              </a:graphicData>
            </a:graphic>
          </wp:inline>
        </w:drawing>
      </w:r>
    </w:p>
    <w:p w14:paraId="16A2E655" w14:textId="2C0B66E9" w:rsidR="00543C42" w:rsidRDefault="00E81DE7" w:rsidP="008C6F65">
      <w:pPr>
        <w:pStyle w:val="Caption"/>
        <w:jc w:val="center"/>
      </w:pPr>
      <w:bookmarkStart w:id="1" w:name="_Ref521684707"/>
      <w:r>
        <w:t xml:space="preserve">Figure </w:t>
      </w:r>
      <w:r>
        <w:fldChar w:fldCharType="begin"/>
      </w:r>
      <w:r>
        <w:instrText xml:space="preserve"> SEQ Figure \* ARABIC </w:instrText>
      </w:r>
      <w:r>
        <w:fldChar w:fldCharType="separate"/>
      </w:r>
      <w:r>
        <w:rPr>
          <w:noProof/>
        </w:rPr>
        <w:t>1</w:t>
      </w:r>
      <w:r>
        <w:fldChar w:fldCharType="end"/>
      </w:r>
      <w:bookmarkEnd w:id="1"/>
      <w:r>
        <w:t xml:space="preserve">. Pictorial illustration of </w:t>
      </w:r>
      <w:r w:rsidR="008C6F65">
        <w:t>blocking impact from an FR2 blocker located at RF</w:t>
      </w:r>
      <w:r w:rsidR="007A6E73">
        <w:t xml:space="preserve"> </w:t>
      </w:r>
      <w:r w:rsidR="008C6F65">
        <w:t>LO – IF.</w:t>
      </w:r>
    </w:p>
    <w:p w14:paraId="7B45F431" w14:textId="77777777" w:rsidR="008C6F65" w:rsidRDefault="008C6F65" w:rsidP="008C6F65">
      <w:pPr>
        <w:jc w:val="both"/>
        <w:rPr>
          <w:b/>
          <w:i/>
          <w:color w:val="000000"/>
        </w:rPr>
      </w:pPr>
      <w:r w:rsidRPr="00D61A28">
        <w:rPr>
          <w:b/>
          <w:i/>
          <w:color w:val="000000"/>
        </w:rPr>
        <w:t xml:space="preserve">Observation </w:t>
      </w:r>
      <w:r>
        <w:rPr>
          <w:b/>
          <w:i/>
          <w:color w:val="000000"/>
        </w:rPr>
        <w:t>2</w:t>
      </w:r>
      <w:r w:rsidRPr="00D61A28">
        <w:rPr>
          <w:b/>
          <w:i/>
          <w:color w:val="000000"/>
        </w:rPr>
        <w:t>:</w:t>
      </w:r>
      <w:r>
        <w:rPr>
          <w:b/>
          <w:i/>
          <w:color w:val="000000"/>
        </w:rPr>
        <w:t xml:space="preserve"> depending on IF and RF LO location, an OOBB operating on one FR2 band could become image for a receiver operating on another FR2 band in the same region. </w:t>
      </w:r>
    </w:p>
    <w:p w14:paraId="1AAB1C21" w14:textId="16C08FD1" w:rsidR="008C6F65" w:rsidRDefault="008C6F65" w:rsidP="008C6F65">
      <w:pPr>
        <w:jc w:val="both"/>
        <w:rPr>
          <w:color w:val="000000"/>
        </w:rPr>
      </w:pPr>
      <w:r w:rsidRPr="008C6F65">
        <w:rPr>
          <w:color w:val="000000"/>
        </w:rPr>
        <w:t>Based</w:t>
      </w:r>
      <w:r>
        <w:rPr>
          <w:i/>
          <w:color w:val="000000"/>
        </w:rPr>
        <w:t xml:space="preserve"> </w:t>
      </w:r>
      <w:r>
        <w:rPr>
          <w:color w:val="000000"/>
        </w:rPr>
        <w:t>on the above observation we propose again to specify an OOBB requirement for FR2 specifications based on the criteria of protecting one FR2 band against another FR2 band</w:t>
      </w:r>
      <w:r w:rsidRPr="008C6F65">
        <w:rPr>
          <w:i/>
          <w:color w:val="000000"/>
        </w:rPr>
        <w:t xml:space="preserve"> </w:t>
      </w:r>
      <w:r>
        <w:rPr>
          <w:color w:val="000000"/>
        </w:rPr>
        <w:t xml:space="preserve">operating in the same region. The proposal is implemented in the draft CR to TS 38.101-2 available in </w:t>
      </w:r>
      <w:r>
        <w:rPr>
          <w:color w:val="000000"/>
        </w:rPr>
        <w:fldChar w:fldCharType="begin"/>
      </w:r>
      <w:r>
        <w:rPr>
          <w:color w:val="000000"/>
        </w:rPr>
        <w:instrText xml:space="preserve"> REF _Ref521682579 \r \h  \* MERGEFORMAT </w:instrText>
      </w:r>
      <w:r>
        <w:rPr>
          <w:color w:val="000000"/>
        </w:rPr>
      </w:r>
      <w:r>
        <w:rPr>
          <w:color w:val="000000"/>
        </w:rPr>
        <w:fldChar w:fldCharType="separate"/>
      </w:r>
      <w:r>
        <w:rPr>
          <w:color w:val="000000"/>
        </w:rPr>
        <w:t>[5]</w:t>
      </w:r>
      <w:r>
        <w:rPr>
          <w:color w:val="000000"/>
        </w:rPr>
        <w:fldChar w:fldCharType="end"/>
      </w:r>
      <w:r>
        <w:rPr>
          <w:color w:val="000000"/>
        </w:rPr>
        <w:t>.</w:t>
      </w:r>
    </w:p>
    <w:p w14:paraId="01670A5F" w14:textId="26AC3DE7" w:rsidR="008C6F65" w:rsidRPr="008C6F65" w:rsidRDefault="008C6F65" w:rsidP="008C6F65">
      <w:pPr>
        <w:jc w:val="both"/>
        <w:rPr>
          <w:b/>
          <w:i/>
          <w:color w:val="000000"/>
        </w:rPr>
      </w:pPr>
      <w:r w:rsidRPr="008C6F65">
        <w:rPr>
          <w:b/>
          <w:i/>
          <w:color w:val="000000"/>
        </w:rPr>
        <w:t xml:space="preserve">Proposal: to define an OOBB requirement based on the principle to protect one FR2 band against another FR2 band operating in the same geographical region. </w:t>
      </w:r>
    </w:p>
    <w:p w14:paraId="53404A85" w14:textId="35E043E7" w:rsidR="007F2705" w:rsidRPr="00ED000E" w:rsidRDefault="00B80E63" w:rsidP="008C6F65">
      <w:pPr>
        <w:pStyle w:val="Heading1"/>
        <w:numPr>
          <w:ilvl w:val="0"/>
          <w:numId w:val="0"/>
        </w:numPr>
        <w:tabs>
          <w:tab w:val="num" w:pos="432"/>
        </w:tabs>
        <w:ind w:left="432" w:hanging="432"/>
        <w:jc w:val="both"/>
        <w:rPr>
          <w:lang w:val="en-US"/>
        </w:rPr>
      </w:pPr>
      <w:r w:rsidRPr="00ED000E">
        <w:rPr>
          <w:lang w:val="en-US"/>
        </w:rPr>
        <w:t>Conclusions</w:t>
      </w:r>
    </w:p>
    <w:p w14:paraId="716D1A61" w14:textId="1D9F9E72" w:rsidR="00E322D7" w:rsidRDefault="008C6F65" w:rsidP="008C6F65">
      <w:pPr>
        <w:jc w:val="both"/>
        <w:rPr>
          <w:color w:val="000000"/>
        </w:rPr>
      </w:pPr>
      <w:r>
        <w:rPr>
          <w:color w:val="000000"/>
        </w:rPr>
        <w:t>In this contribution we addressed some concern</w:t>
      </w:r>
      <w:r w:rsidR="003F133F">
        <w:rPr>
          <w:color w:val="000000"/>
        </w:rPr>
        <w:t>s</w:t>
      </w:r>
      <w:r>
        <w:rPr>
          <w:color w:val="000000"/>
        </w:rPr>
        <w:t xml:space="preserve"> raised about the introduction of an OOBB requirement for FR2 specifications by observing the following:</w:t>
      </w:r>
    </w:p>
    <w:p w14:paraId="3310B17E" w14:textId="0F8E2F6B" w:rsidR="008C6F65" w:rsidRPr="00D61A28" w:rsidRDefault="008C6F65" w:rsidP="008C6F65">
      <w:pPr>
        <w:jc w:val="both"/>
        <w:rPr>
          <w:b/>
          <w:i/>
          <w:color w:val="000000"/>
        </w:rPr>
      </w:pPr>
      <w:r w:rsidRPr="00D61A28">
        <w:rPr>
          <w:b/>
          <w:i/>
          <w:color w:val="000000"/>
        </w:rPr>
        <w:t>Observation 1:</w:t>
      </w:r>
      <w:r>
        <w:rPr>
          <w:b/>
          <w:i/>
          <w:color w:val="000000"/>
        </w:rPr>
        <w:t xml:space="preserve"> as for other RF requirements, RAN5 can down-select the number of test points for the OOBB test. If needed, RAN4 can also provide a down-selection of the frequency locations for blocker/wanted signals.</w:t>
      </w:r>
    </w:p>
    <w:p w14:paraId="214A0DD8" w14:textId="77777777" w:rsidR="008C6F65" w:rsidRDefault="008C6F65" w:rsidP="008C6F65">
      <w:pPr>
        <w:jc w:val="both"/>
        <w:rPr>
          <w:b/>
          <w:i/>
          <w:color w:val="000000"/>
        </w:rPr>
      </w:pPr>
      <w:r w:rsidRPr="00D61A28">
        <w:rPr>
          <w:b/>
          <w:i/>
          <w:color w:val="000000"/>
        </w:rPr>
        <w:t xml:space="preserve">Observation </w:t>
      </w:r>
      <w:r>
        <w:rPr>
          <w:b/>
          <w:i/>
          <w:color w:val="000000"/>
        </w:rPr>
        <w:t>2</w:t>
      </w:r>
      <w:r w:rsidRPr="00D61A28">
        <w:rPr>
          <w:b/>
          <w:i/>
          <w:color w:val="000000"/>
        </w:rPr>
        <w:t>:</w:t>
      </w:r>
      <w:r>
        <w:rPr>
          <w:b/>
          <w:i/>
          <w:color w:val="000000"/>
        </w:rPr>
        <w:t xml:space="preserve"> depending on IF and RF LO location, an OOBB operating on one FR2 band could become image for a receiver operating on another FR2 band in the same region. </w:t>
      </w:r>
    </w:p>
    <w:p w14:paraId="34894932" w14:textId="05FD467E" w:rsidR="008C6F65" w:rsidRDefault="008C6F65" w:rsidP="008C6F65">
      <w:pPr>
        <w:jc w:val="both"/>
        <w:rPr>
          <w:color w:val="000000"/>
        </w:rPr>
      </w:pPr>
      <w:r>
        <w:rPr>
          <w:color w:val="000000"/>
        </w:rPr>
        <w:t>Accordingly, we made the following proposal:</w:t>
      </w:r>
    </w:p>
    <w:p w14:paraId="126246F7" w14:textId="77777777" w:rsidR="008C6F65" w:rsidRPr="008C6F65" w:rsidRDefault="008C6F65" w:rsidP="008C6F65">
      <w:pPr>
        <w:jc w:val="both"/>
        <w:rPr>
          <w:b/>
          <w:i/>
          <w:color w:val="000000"/>
        </w:rPr>
      </w:pPr>
      <w:r w:rsidRPr="008C6F65">
        <w:rPr>
          <w:b/>
          <w:i/>
          <w:color w:val="000000"/>
        </w:rPr>
        <w:t xml:space="preserve">Proposal: to define an OOBB requirement based on the principle to protect one FR2 band against another FR2 band operating in the same geographical region. </w:t>
      </w:r>
    </w:p>
    <w:p w14:paraId="608611B5" w14:textId="52ACE429" w:rsidR="008C6F65" w:rsidRPr="00ED000E" w:rsidRDefault="008C6F65" w:rsidP="008C6F65">
      <w:pPr>
        <w:jc w:val="both"/>
        <w:rPr>
          <w:color w:val="000000"/>
        </w:rPr>
      </w:pPr>
      <w:r>
        <w:rPr>
          <w:color w:val="000000"/>
        </w:rPr>
        <w:t xml:space="preserve">The proposal is implemented in the draft CR to TS 38.101-2 available in </w:t>
      </w:r>
      <w:r>
        <w:rPr>
          <w:color w:val="000000"/>
        </w:rPr>
        <w:fldChar w:fldCharType="begin"/>
      </w:r>
      <w:r>
        <w:rPr>
          <w:color w:val="000000"/>
        </w:rPr>
        <w:instrText xml:space="preserve"> REF _Ref521682579 \r \h  \* MERGEFORMAT </w:instrText>
      </w:r>
      <w:r>
        <w:rPr>
          <w:color w:val="000000"/>
        </w:rPr>
      </w:r>
      <w:r>
        <w:rPr>
          <w:color w:val="000000"/>
        </w:rPr>
        <w:fldChar w:fldCharType="separate"/>
      </w:r>
      <w:r>
        <w:rPr>
          <w:color w:val="000000"/>
        </w:rPr>
        <w:t>[5]</w:t>
      </w:r>
      <w:r>
        <w:rPr>
          <w:color w:val="000000"/>
        </w:rPr>
        <w:fldChar w:fldCharType="end"/>
      </w:r>
      <w:r>
        <w:rPr>
          <w:color w:val="000000"/>
        </w:rPr>
        <w:t>.</w:t>
      </w:r>
    </w:p>
    <w:p w14:paraId="0B2EF26A" w14:textId="77777777" w:rsidR="00A43791" w:rsidRDefault="00A43791" w:rsidP="008C6F65">
      <w:pPr>
        <w:pStyle w:val="Heading1"/>
        <w:numPr>
          <w:ilvl w:val="0"/>
          <w:numId w:val="0"/>
        </w:numPr>
        <w:tabs>
          <w:tab w:val="num" w:pos="432"/>
        </w:tabs>
        <w:ind w:left="432" w:hanging="432"/>
        <w:jc w:val="both"/>
        <w:rPr>
          <w:lang w:val="en-US"/>
        </w:rPr>
      </w:pPr>
      <w:r>
        <w:rPr>
          <w:lang w:val="en-US"/>
        </w:rPr>
        <w:t>Reference</w:t>
      </w:r>
    </w:p>
    <w:p w14:paraId="3F31994B" w14:textId="19B2AF47" w:rsidR="00683662" w:rsidRDefault="00683662" w:rsidP="008C6F65">
      <w:pPr>
        <w:pStyle w:val="ListParagraph"/>
        <w:numPr>
          <w:ilvl w:val="0"/>
          <w:numId w:val="2"/>
        </w:numPr>
        <w:jc w:val="both"/>
        <w:rPr>
          <w:lang w:val="en-US"/>
        </w:rPr>
      </w:pPr>
      <w:bookmarkStart w:id="2" w:name="_Ref521679696"/>
      <w:r w:rsidRPr="00683662">
        <w:rPr>
          <w:lang w:val="en-US"/>
        </w:rPr>
        <w:t>R4-1807654</w:t>
      </w:r>
      <w:r>
        <w:rPr>
          <w:lang w:val="en-US"/>
        </w:rPr>
        <w:t>,</w:t>
      </w:r>
      <w:r w:rsidRPr="00683662">
        <w:rPr>
          <w:lang w:val="en-US"/>
        </w:rPr>
        <w:t xml:space="preserve"> </w:t>
      </w:r>
      <w:r>
        <w:rPr>
          <w:lang w:val="en-US"/>
        </w:rPr>
        <w:t>“</w:t>
      </w:r>
      <w:r w:rsidRPr="00683662">
        <w:rPr>
          <w:lang w:val="en-US"/>
        </w:rPr>
        <w:t>Update of OOBB requirement for FR2</w:t>
      </w:r>
      <w:r>
        <w:rPr>
          <w:lang w:val="en-US"/>
        </w:rPr>
        <w:t>”, Qualcomm Incorporated.</w:t>
      </w:r>
      <w:bookmarkEnd w:id="2"/>
    </w:p>
    <w:p w14:paraId="49C85715" w14:textId="179D5554" w:rsidR="00F35D05" w:rsidRDefault="00683662" w:rsidP="008C6F65">
      <w:pPr>
        <w:pStyle w:val="ListParagraph"/>
        <w:numPr>
          <w:ilvl w:val="0"/>
          <w:numId w:val="2"/>
        </w:numPr>
        <w:jc w:val="both"/>
        <w:rPr>
          <w:lang w:val="en-US"/>
        </w:rPr>
      </w:pPr>
      <w:bookmarkStart w:id="3" w:name="_Ref521679880"/>
      <w:r w:rsidRPr="00683662">
        <w:rPr>
          <w:lang w:val="en-US"/>
        </w:rPr>
        <w:t>R4-1713639</w:t>
      </w:r>
      <w:r>
        <w:rPr>
          <w:lang w:val="en-US"/>
        </w:rPr>
        <w:t>, “</w:t>
      </w:r>
      <w:r w:rsidRPr="00683662">
        <w:rPr>
          <w:lang w:val="en-US"/>
        </w:rPr>
        <w:t xml:space="preserve">On UE OOB blocking requirement for </w:t>
      </w:r>
      <w:proofErr w:type="spellStart"/>
      <w:r w:rsidRPr="00683662">
        <w:rPr>
          <w:lang w:val="en-US"/>
        </w:rPr>
        <w:t>mmW</w:t>
      </w:r>
      <w:proofErr w:type="spellEnd"/>
      <w:r>
        <w:rPr>
          <w:lang w:val="en-US"/>
        </w:rPr>
        <w:t>”,</w:t>
      </w:r>
      <w:r w:rsidRPr="00683662">
        <w:rPr>
          <w:lang w:val="en-US"/>
        </w:rPr>
        <w:t xml:space="preserve"> </w:t>
      </w:r>
      <w:r>
        <w:rPr>
          <w:lang w:val="en-US"/>
        </w:rPr>
        <w:t>Qualcomm Incorporated.</w:t>
      </w:r>
      <w:bookmarkEnd w:id="3"/>
    </w:p>
    <w:p w14:paraId="5518FA8F" w14:textId="77777777" w:rsidR="00683662" w:rsidRDefault="00683662" w:rsidP="008C6F65">
      <w:pPr>
        <w:pStyle w:val="ListParagraph"/>
        <w:numPr>
          <w:ilvl w:val="0"/>
          <w:numId w:val="2"/>
        </w:numPr>
        <w:jc w:val="both"/>
        <w:rPr>
          <w:lang w:val="en-US"/>
        </w:rPr>
      </w:pPr>
      <w:bookmarkStart w:id="4" w:name="_Ref521680166"/>
      <w:r w:rsidRPr="00683662">
        <w:rPr>
          <w:lang w:val="en-US"/>
        </w:rPr>
        <w:t>R4-1802829</w:t>
      </w:r>
      <w:r>
        <w:rPr>
          <w:lang w:val="en-US"/>
        </w:rPr>
        <w:t>, “</w:t>
      </w:r>
      <w:r w:rsidRPr="00683662">
        <w:rPr>
          <w:lang w:val="en-US"/>
        </w:rPr>
        <w:t>Definition of UE OOB blocking requirement for FR2</w:t>
      </w:r>
      <w:r>
        <w:rPr>
          <w:lang w:val="en-US"/>
        </w:rPr>
        <w:t>”, Qualcomm Incorporated.</w:t>
      </w:r>
      <w:bookmarkEnd w:id="4"/>
    </w:p>
    <w:p w14:paraId="097947EC" w14:textId="1742ED45" w:rsidR="00683662" w:rsidRDefault="00683662" w:rsidP="008C6F65">
      <w:pPr>
        <w:pStyle w:val="ListParagraph"/>
        <w:numPr>
          <w:ilvl w:val="0"/>
          <w:numId w:val="2"/>
        </w:numPr>
        <w:jc w:val="both"/>
        <w:rPr>
          <w:lang w:val="en-US"/>
        </w:rPr>
      </w:pPr>
      <w:r w:rsidRPr="00683662">
        <w:rPr>
          <w:lang w:val="en-US"/>
        </w:rPr>
        <w:t>R4-1804139, “Out-of-Band-Blocking requirement for FR2</w:t>
      </w:r>
      <w:r>
        <w:rPr>
          <w:lang w:val="en-US"/>
        </w:rPr>
        <w:t xml:space="preserve">”, </w:t>
      </w:r>
      <w:r w:rsidRPr="00683662">
        <w:rPr>
          <w:lang w:val="en-US"/>
        </w:rPr>
        <w:t>Intel Corporation</w:t>
      </w:r>
      <w:r>
        <w:rPr>
          <w:lang w:val="en-US"/>
        </w:rPr>
        <w:t>.</w:t>
      </w:r>
    </w:p>
    <w:p w14:paraId="5EB7CF33" w14:textId="491B95DC" w:rsidR="0092233C" w:rsidRDefault="00681180" w:rsidP="00681180">
      <w:pPr>
        <w:pStyle w:val="ListParagraph"/>
        <w:numPr>
          <w:ilvl w:val="0"/>
          <w:numId w:val="2"/>
        </w:numPr>
        <w:jc w:val="both"/>
        <w:rPr>
          <w:lang w:val="en-US"/>
        </w:rPr>
      </w:pPr>
      <w:bookmarkStart w:id="5" w:name="_Ref521682579"/>
      <w:r w:rsidRPr="00681180">
        <w:rPr>
          <w:lang w:val="en-US"/>
        </w:rPr>
        <w:t>R4-1811105</w:t>
      </w:r>
      <w:r w:rsidR="0092233C">
        <w:rPr>
          <w:lang w:val="en-US"/>
        </w:rPr>
        <w:t>,</w:t>
      </w:r>
      <w:r w:rsidR="0092233C" w:rsidRPr="00683662">
        <w:rPr>
          <w:lang w:val="en-US"/>
        </w:rPr>
        <w:t xml:space="preserve"> </w:t>
      </w:r>
      <w:r w:rsidR="0092233C">
        <w:rPr>
          <w:lang w:val="en-US"/>
        </w:rPr>
        <w:t>“</w:t>
      </w:r>
      <w:r w:rsidR="0092233C" w:rsidRPr="00683662">
        <w:rPr>
          <w:lang w:val="en-US"/>
        </w:rPr>
        <w:t>Update of OOBB requirement for FR2</w:t>
      </w:r>
      <w:r w:rsidR="0092233C">
        <w:rPr>
          <w:lang w:val="en-US"/>
        </w:rPr>
        <w:t>”, Qualcomm Incorporated.</w:t>
      </w:r>
      <w:bookmarkEnd w:id="5"/>
    </w:p>
    <w:p w14:paraId="7D952BA2" w14:textId="77777777" w:rsidR="0092233C" w:rsidRDefault="0092233C" w:rsidP="008C6F65">
      <w:pPr>
        <w:pStyle w:val="ListParagraph"/>
        <w:ind w:left="360"/>
        <w:jc w:val="both"/>
        <w:rPr>
          <w:lang w:val="en-US"/>
        </w:rPr>
      </w:pPr>
    </w:p>
    <w:p w14:paraId="17868241" w14:textId="40940464" w:rsidR="00683662" w:rsidRPr="00683662" w:rsidRDefault="00683662" w:rsidP="008C6F65">
      <w:pPr>
        <w:pStyle w:val="ListParagraph"/>
        <w:ind w:left="360"/>
        <w:jc w:val="both"/>
        <w:rPr>
          <w:lang w:val="en-US"/>
        </w:rPr>
      </w:pPr>
      <w:bookmarkStart w:id="6" w:name="_GoBack"/>
      <w:bookmarkEnd w:id="6"/>
    </w:p>
    <w:p w14:paraId="1E3FB163" w14:textId="77777777" w:rsidR="00683662" w:rsidRPr="00683662" w:rsidRDefault="00683662" w:rsidP="008C6F65">
      <w:pPr>
        <w:pStyle w:val="ListParagraph"/>
        <w:ind w:left="360"/>
        <w:jc w:val="both"/>
        <w:rPr>
          <w:lang w:val="en-US"/>
        </w:rPr>
      </w:pPr>
    </w:p>
    <w:sectPr w:rsidR="00683662" w:rsidRPr="00683662"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83F7E" w14:textId="77777777" w:rsidR="006B05F9" w:rsidRDefault="006B05F9">
      <w:r>
        <w:separator/>
      </w:r>
    </w:p>
  </w:endnote>
  <w:endnote w:type="continuationSeparator" w:id="0">
    <w:p w14:paraId="6B581FF5" w14:textId="77777777" w:rsidR="006B05F9" w:rsidRDefault="006B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F97FB" w14:textId="77777777" w:rsidR="006B05F9" w:rsidRDefault="006B05F9">
      <w:r>
        <w:separator/>
      </w:r>
    </w:p>
  </w:footnote>
  <w:footnote w:type="continuationSeparator" w:id="0">
    <w:p w14:paraId="2D5C2FF3" w14:textId="77777777" w:rsidR="006B05F9" w:rsidRDefault="006B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32E4F"/>
    <w:multiLevelType w:val="hybridMultilevel"/>
    <w:tmpl w:val="8756886E"/>
    <w:lvl w:ilvl="0" w:tplc="44167E50">
      <w:start w:val="1"/>
      <w:numFmt w:val="bullet"/>
      <w:lvlText w:val="n"/>
      <w:lvlJc w:val="left"/>
      <w:pPr>
        <w:tabs>
          <w:tab w:val="num" w:pos="720"/>
        </w:tabs>
        <w:ind w:left="720" w:hanging="360"/>
      </w:pPr>
      <w:rPr>
        <w:rFonts w:ascii="Calibri" w:hAnsi="Calibri" w:hint="default"/>
      </w:rPr>
    </w:lvl>
    <w:lvl w:ilvl="1" w:tplc="6B0ACA76" w:tentative="1">
      <w:start w:val="1"/>
      <w:numFmt w:val="bullet"/>
      <w:lvlText w:val="n"/>
      <w:lvlJc w:val="left"/>
      <w:pPr>
        <w:tabs>
          <w:tab w:val="num" w:pos="1440"/>
        </w:tabs>
        <w:ind w:left="1440" w:hanging="360"/>
      </w:pPr>
      <w:rPr>
        <w:rFonts w:ascii="Calibri" w:hAnsi="Calibri" w:hint="default"/>
      </w:rPr>
    </w:lvl>
    <w:lvl w:ilvl="2" w:tplc="C7302A1C" w:tentative="1">
      <w:start w:val="1"/>
      <w:numFmt w:val="bullet"/>
      <w:lvlText w:val="n"/>
      <w:lvlJc w:val="left"/>
      <w:pPr>
        <w:tabs>
          <w:tab w:val="num" w:pos="2160"/>
        </w:tabs>
        <w:ind w:left="2160" w:hanging="360"/>
      </w:pPr>
      <w:rPr>
        <w:rFonts w:ascii="Calibri" w:hAnsi="Calibri" w:hint="default"/>
      </w:rPr>
    </w:lvl>
    <w:lvl w:ilvl="3" w:tplc="F7F8A1F4" w:tentative="1">
      <w:start w:val="1"/>
      <w:numFmt w:val="bullet"/>
      <w:lvlText w:val="n"/>
      <w:lvlJc w:val="left"/>
      <w:pPr>
        <w:tabs>
          <w:tab w:val="num" w:pos="2880"/>
        </w:tabs>
        <w:ind w:left="2880" w:hanging="360"/>
      </w:pPr>
      <w:rPr>
        <w:rFonts w:ascii="Calibri" w:hAnsi="Calibri" w:hint="default"/>
      </w:rPr>
    </w:lvl>
    <w:lvl w:ilvl="4" w:tplc="B1AA6BE0" w:tentative="1">
      <w:start w:val="1"/>
      <w:numFmt w:val="bullet"/>
      <w:lvlText w:val="n"/>
      <w:lvlJc w:val="left"/>
      <w:pPr>
        <w:tabs>
          <w:tab w:val="num" w:pos="3600"/>
        </w:tabs>
        <w:ind w:left="3600" w:hanging="360"/>
      </w:pPr>
      <w:rPr>
        <w:rFonts w:ascii="Calibri" w:hAnsi="Calibri" w:hint="default"/>
      </w:rPr>
    </w:lvl>
    <w:lvl w:ilvl="5" w:tplc="E88C0780" w:tentative="1">
      <w:start w:val="1"/>
      <w:numFmt w:val="bullet"/>
      <w:lvlText w:val="n"/>
      <w:lvlJc w:val="left"/>
      <w:pPr>
        <w:tabs>
          <w:tab w:val="num" w:pos="4320"/>
        </w:tabs>
        <w:ind w:left="4320" w:hanging="360"/>
      </w:pPr>
      <w:rPr>
        <w:rFonts w:ascii="Calibri" w:hAnsi="Calibri" w:hint="default"/>
      </w:rPr>
    </w:lvl>
    <w:lvl w:ilvl="6" w:tplc="35B6139C" w:tentative="1">
      <w:start w:val="1"/>
      <w:numFmt w:val="bullet"/>
      <w:lvlText w:val="n"/>
      <w:lvlJc w:val="left"/>
      <w:pPr>
        <w:tabs>
          <w:tab w:val="num" w:pos="5040"/>
        </w:tabs>
        <w:ind w:left="5040" w:hanging="360"/>
      </w:pPr>
      <w:rPr>
        <w:rFonts w:ascii="Calibri" w:hAnsi="Calibri" w:hint="default"/>
      </w:rPr>
    </w:lvl>
    <w:lvl w:ilvl="7" w:tplc="AAD66370" w:tentative="1">
      <w:start w:val="1"/>
      <w:numFmt w:val="bullet"/>
      <w:lvlText w:val="n"/>
      <w:lvlJc w:val="left"/>
      <w:pPr>
        <w:tabs>
          <w:tab w:val="num" w:pos="5760"/>
        </w:tabs>
        <w:ind w:left="5760" w:hanging="360"/>
      </w:pPr>
      <w:rPr>
        <w:rFonts w:ascii="Calibri" w:hAnsi="Calibri" w:hint="default"/>
      </w:rPr>
    </w:lvl>
    <w:lvl w:ilvl="8" w:tplc="33A6E110" w:tentative="1">
      <w:start w:val="1"/>
      <w:numFmt w:val="bullet"/>
      <w:lvlText w:val="n"/>
      <w:lvlJc w:val="left"/>
      <w:pPr>
        <w:tabs>
          <w:tab w:val="num" w:pos="6480"/>
        </w:tabs>
        <w:ind w:left="6480" w:hanging="360"/>
      </w:pPr>
      <w:rPr>
        <w:rFonts w:ascii="Calibri" w:hAnsi="Calibri"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C1718"/>
    <w:multiLevelType w:val="hybridMultilevel"/>
    <w:tmpl w:val="36DACCB6"/>
    <w:lvl w:ilvl="0" w:tplc="DCFE832A">
      <w:start w:val="1"/>
      <w:numFmt w:val="bullet"/>
      <w:lvlText w:val="•"/>
      <w:lvlJc w:val="left"/>
      <w:pPr>
        <w:tabs>
          <w:tab w:val="num" w:pos="720"/>
        </w:tabs>
        <w:ind w:left="720" w:hanging="360"/>
      </w:pPr>
      <w:rPr>
        <w:rFonts w:ascii="Microsoft Sans Serif" w:hAnsi="Microsoft Sans Serif" w:hint="default"/>
      </w:rPr>
    </w:lvl>
    <w:lvl w:ilvl="1" w:tplc="5A3AF83A" w:tentative="1">
      <w:start w:val="1"/>
      <w:numFmt w:val="bullet"/>
      <w:lvlText w:val="•"/>
      <w:lvlJc w:val="left"/>
      <w:pPr>
        <w:tabs>
          <w:tab w:val="num" w:pos="1440"/>
        </w:tabs>
        <w:ind w:left="1440" w:hanging="360"/>
      </w:pPr>
      <w:rPr>
        <w:rFonts w:ascii="Microsoft Sans Serif" w:hAnsi="Microsoft Sans Serif" w:hint="default"/>
      </w:rPr>
    </w:lvl>
    <w:lvl w:ilvl="2" w:tplc="542C833C">
      <w:start w:val="1"/>
      <w:numFmt w:val="bullet"/>
      <w:lvlText w:val="•"/>
      <w:lvlJc w:val="left"/>
      <w:pPr>
        <w:tabs>
          <w:tab w:val="num" w:pos="2160"/>
        </w:tabs>
        <w:ind w:left="2160" w:hanging="360"/>
      </w:pPr>
      <w:rPr>
        <w:rFonts w:ascii="Microsoft Sans Serif" w:hAnsi="Microsoft Sans Serif" w:hint="default"/>
      </w:rPr>
    </w:lvl>
    <w:lvl w:ilvl="3" w:tplc="1220B3EC">
      <w:start w:val="206"/>
      <w:numFmt w:val="bullet"/>
      <w:lvlText w:val="◦"/>
      <w:lvlJc w:val="left"/>
      <w:pPr>
        <w:tabs>
          <w:tab w:val="num" w:pos="2880"/>
        </w:tabs>
        <w:ind w:left="2880" w:hanging="360"/>
      </w:pPr>
      <w:rPr>
        <w:rFonts w:ascii="Microsoft Sans Serif" w:hAnsi="Microsoft Sans Serif" w:hint="default"/>
      </w:rPr>
    </w:lvl>
    <w:lvl w:ilvl="4" w:tplc="F5AED62E" w:tentative="1">
      <w:start w:val="1"/>
      <w:numFmt w:val="bullet"/>
      <w:lvlText w:val="•"/>
      <w:lvlJc w:val="left"/>
      <w:pPr>
        <w:tabs>
          <w:tab w:val="num" w:pos="3600"/>
        </w:tabs>
        <w:ind w:left="3600" w:hanging="360"/>
      </w:pPr>
      <w:rPr>
        <w:rFonts w:ascii="Microsoft Sans Serif" w:hAnsi="Microsoft Sans Serif" w:hint="default"/>
      </w:rPr>
    </w:lvl>
    <w:lvl w:ilvl="5" w:tplc="5C9AD510" w:tentative="1">
      <w:start w:val="1"/>
      <w:numFmt w:val="bullet"/>
      <w:lvlText w:val="•"/>
      <w:lvlJc w:val="left"/>
      <w:pPr>
        <w:tabs>
          <w:tab w:val="num" w:pos="4320"/>
        </w:tabs>
        <w:ind w:left="4320" w:hanging="360"/>
      </w:pPr>
      <w:rPr>
        <w:rFonts w:ascii="Microsoft Sans Serif" w:hAnsi="Microsoft Sans Serif" w:hint="default"/>
      </w:rPr>
    </w:lvl>
    <w:lvl w:ilvl="6" w:tplc="3E26C97E" w:tentative="1">
      <w:start w:val="1"/>
      <w:numFmt w:val="bullet"/>
      <w:lvlText w:val="•"/>
      <w:lvlJc w:val="left"/>
      <w:pPr>
        <w:tabs>
          <w:tab w:val="num" w:pos="5040"/>
        </w:tabs>
        <w:ind w:left="5040" w:hanging="360"/>
      </w:pPr>
      <w:rPr>
        <w:rFonts w:ascii="Microsoft Sans Serif" w:hAnsi="Microsoft Sans Serif" w:hint="default"/>
      </w:rPr>
    </w:lvl>
    <w:lvl w:ilvl="7" w:tplc="85B6397E" w:tentative="1">
      <w:start w:val="1"/>
      <w:numFmt w:val="bullet"/>
      <w:lvlText w:val="•"/>
      <w:lvlJc w:val="left"/>
      <w:pPr>
        <w:tabs>
          <w:tab w:val="num" w:pos="5760"/>
        </w:tabs>
        <w:ind w:left="5760" w:hanging="360"/>
      </w:pPr>
      <w:rPr>
        <w:rFonts w:ascii="Microsoft Sans Serif" w:hAnsi="Microsoft Sans Serif" w:hint="default"/>
      </w:rPr>
    </w:lvl>
    <w:lvl w:ilvl="8" w:tplc="005AE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F7198"/>
    <w:multiLevelType w:val="hybridMultilevel"/>
    <w:tmpl w:val="66B25B8A"/>
    <w:lvl w:ilvl="0" w:tplc="04100001">
      <w:start w:val="1"/>
      <w:numFmt w:val="bullet"/>
      <w:lvlText w:val=""/>
      <w:lvlJc w:val="left"/>
      <w:pPr>
        <w:ind w:left="770" w:hanging="360"/>
      </w:pPr>
      <w:rPr>
        <w:rFonts w:ascii="Symbol" w:hAnsi="Symbol" w:hint="default"/>
      </w:rPr>
    </w:lvl>
    <w:lvl w:ilvl="1" w:tplc="04100003">
      <w:start w:val="1"/>
      <w:numFmt w:val="bullet"/>
      <w:lvlText w:val="o"/>
      <w:lvlJc w:val="left"/>
      <w:pPr>
        <w:ind w:left="1490" w:hanging="360"/>
      </w:pPr>
      <w:rPr>
        <w:rFonts w:ascii="Courier New" w:hAnsi="Courier New" w:cs="Courier New" w:hint="default"/>
      </w:rPr>
    </w:lvl>
    <w:lvl w:ilvl="2" w:tplc="04100005">
      <w:start w:val="1"/>
      <w:numFmt w:val="bullet"/>
      <w:lvlText w:val=""/>
      <w:lvlJc w:val="left"/>
      <w:pPr>
        <w:ind w:left="2210" w:hanging="360"/>
      </w:pPr>
      <w:rPr>
        <w:rFonts w:ascii="Wingdings" w:hAnsi="Wingdings" w:hint="default"/>
      </w:rPr>
    </w:lvl>
    <w:lvl w:ilvl="3" w:tplc="0410000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C334A"/>
    <w:multiLevelType w:val="hybridMultilevel"/>
    <w:tmpl w:val="B2D2CA96"/>
    <w:lvl w:ilvl="0" w:tplc="5540DD82">
      <w:start w:val="1"/>
      <w:numFmt w:val="bullet"/>
      <w:lvlText w:val="S"/>
      <w:lvlJc w:val="left"/>
      <w:pPr>
        <w:tabs>
          <w:tab w:val="num" w:pos="720"/>
        </w:tabs>
        <w:ind w:left="720" w:hanging="360"/>
      </w:pPr>
      <w:rPr>
        <w:rFonts w:ascii="Calibri" w:hAnsi="Calibri" w:hint="default"/>
      </w:rPr>
    </w:lvl>
    <w:lvl w:ilvl="1" w:tplc="8902B4CA" w:tentative="1">
      <w:start w:val="1"/>
      <w:numFmt w:val="bullet"/>
      <w:lvlText w:val="S"/>
      <w:lvlJc w:val="left"/>
      <w:pPr>
        <w:tabs>
          <w:tab w:val="num" w:pos="1440"/>
        </w:tabs>
        <w:ind w:left="1440" w:hanging="360"/>
      </w:pPr>
      <w:rPr>
        <w:rFonts w:ascii="Calibri" w:hAnsi="Calibri" w:hint="default"/>
      </w:rPr>
    </w:lvl>
    <w:lvl w:ilvl="2" w:tplc="571EAD34" w:tentative="1">
      <w:start w:val="1"/>
      <w:numFmt w:val="bullet"/>
      <w:lvlText w:val="S"/>
      <w:lvlJc w:val="left"/>
      <w:pPr>
        <w:tabs>
          <w:tab w:val="num" w:pos="2160"/>
        </w:tabs>
        <w:ind w:left="2160" w:hanging="360"/>
      </w:pPr>
      <w:rPr>
        <w:rFonts w:ascii="Calibri" w:hAnsi="Calibri" w:hint="default"/>
      </w:rPr>
    </w:lvl>
    <w:lvl w:ilvl="3" w:tplc="119AAFA4" w:tentative="1">
      <w:start w:val="1"/>
      <w:numFmt w:val="bullet"/>
      <w:lvlText w:val="S"/>
      <w:lvlJc w:val="left"/>
      <w:pPr>
        <w:tabs>
          <w:tab w:val="num" w:pos="2880"/>
        </w:tabs>
        <w:ind w:left="2880" w:hanging="360"/>
      </w:pPr>
      <w:rPr>
        <w:rFonts w:ascii="Calibri" w:hAnsi="Calibri" w:hint="default"/>
      </w:rPr>
    </w:lvl>
    <w:lvl w:ilvl="4" w:tplc="9C5AC416" w:tentative="1">
      <w:start w:val="1"/>
      <w:numFmt w:val="bullet"/>
      <w:lvlText w:val="S"/>
      <w:lvlJc w:val="left"/>
      <w:pPr>
        <w:tabs>
          <w:tab w:val="num" w:pos="3600"/>
        </w:tabs>
        <w:ind w:left="3600" w:hanging="360"/>
      </w:pPr>
      <w:rPr>
        <w:rFonts w:ascii="Calibri" w:hAnsi="Calibri" w:hint="default"/>
      </w:rPr>
    </w:lvl>
    <w:lvl w:ilvl="5" w:tplc="1D76A822" w:tentative="1">
      <w:start w:val="1"/>
      <w:numFmt w:val="bullet"/>
      <w:lvlText w:val="S"/>
      <w:lvlJc w:val="left"/>
      <w:pPr>
        <w:tabs>
          <w:tab w:val="num" w:pos="4320"/>
        </w:tabs>
        <w:ind w:left="4320" w:hanging="360"/>
      </w:pPr>
      <w:rPr>
        <w:rFonts w:ascii="Calibri" w:hAnsi="Calibri" w:hint="default"/>
      </w:rPr>
    </w:lvl>
    <w:lvl w:ilvl="6" w:tplc="B90ED94E" w:tentative="1">
      <w:start w:val="1"/>
      <w:numFmt w:val="bullet"/>
      <w:lvlText w:val="S"/>
      <w:lvlJc w:val="left"/>
      <w:pPr>
        <w:tabs>
          <w:tab w:val="num" w:pos="5040"/>
        </w:tabs>
        <w:ind w:left="5040" w:hanging="360"/>
      </w:pPr>
      <w:rPr>
        <w:rFonts w:ascii="Calibri" w:hAnsi="Calibri" w:hint="default"/>
      </w:rPr>
    </w:lvl>
    <w:lvl w:ilvl="7" w:tplc="1E1C5BA2" w:tentative="1">
      <w:start w:val="1"/>
      <w:numFmt w:val="bullet"/>
      <w:lvlText w:val="S"/>
      <w:lvlJc w:val="left"/>
      <w:pPr>
        <w:tabs>
          <w:tab w:val="num" w:pos="5760"/>
        </w:tabs>
        <w:ind w:left="5760" w:hanging="360"/>
      </w:pPr>
      <w:rPr>
        <w:rFonts w:ascii="Calibri" w:hAnsi="Calibri" w:hint="default"/>
      </w:rPr>
    </w:lvl>
    <w:lvl w:ilvl="8" w:tplc="E1A4E548" w:tentative="1">
      <w:start w:val="1"/>
      <w:numFmt w:val="bullet"/>
      <w:lvlText w:val="S"/>
      <w:lvlJc w:val="left"/>
      <w:pPr>
        <w:tabs>
          <w:tab w:val="num" w:pos="6480"/>
        </w:tabs>
        <w:ind w:left="6480" w:hanging="360"/>
      </w:pPr>
      <w:rPr>
        <w:rFonts w:ascii="Calibri" w:hAnsi="Calibri" w:hint="default"/>
      </w:rPr>
    </w:lvl>
  </w:abstractNum>
  <w:abstractNum w:abstractNumId="26"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0425E"/>
    <w:multiLevelType w:val="hybridMultilevel"/>
    <w:tmpl w:val="86DC07E4"/>
    <w:lvl w:ilvl="0" w:tplc="312235B8">
      <w:start w:val="1"/>
      <w:numFmt w:val="bullet"/>
      <w:lvlText w:val="S"/>
      <w:lvlJc w:val="left"/>
      <w:pPr>
        <w:tabs>
          <w:tab w:val="num" w:pos="720"/>
        </w:tabs>
        <w:ind w:left="720" w:hanging="360"/>
      </w:pPr>
      <w:rPr>
        <w:rFonts w:ascii="Calibri" w:hAnsi="Calibri" w:hint="default"/>
      </w:rPr>
    </w:lvl>
    <w:lvl w:ilvl="1" w:tplc="32A41274" w:tentative="1">
      <w:start w:val="1"/>
      <w:numFmt w:val="bullet"/>
      <w:lvlText w:val="S"/>
      <w:lvlJc w:val="left"/>
      <w:pPr>
        <w:tabs>
          <w:tab w:val="num" w:pos="1440"/>
        </w:tabs>
        <w:ind w:left="1440" w:hanging="360"/>
      </w:pPr>
      <w:rPr>
        <w:rFonts w:ascii="Calibri" w:hAnsi="Calibri" w:hint="default"/>
      </w:rPr>
    </w:lvl>
    <w:lvl w:ilvl="2" w:tplc="3C04C89E" w:tentative="1">
      <w:start w:val="1"/>
      <w:numFmt w:val="bullet"/>
      <w:lvlText w:val="S"/>
      <w:lvlJc w:val="left"/>
      <w:pPr>
        <w:tabs>
          <w:tab w:val="num" w:pos="2160"/>
        </w:tabs>
        <w:ind w:left="2160" w:hanging="360"/>
      </w:pPr>
      <w:rPr>
        <w:rFonts w:ascii="Calibri" w:hAnsi="Calibri" w:hint="default"/>
      </w:rPr>
    </w:lvl>
    <w:lvl w:ilvl="3" w:tplc="F8161712" w:tentative="1">
      <w:start w:val="1"/>
      <w:numFmt w:val="bullet"/>
      <w:lvlText w:val="S"/>
      <w:lvlJc w:val="left"/>
      <w:pPr>
        <w:tabs>
          <w:tab w:val="num" w:pos="2880"/>
        </w:tabs>
        <w:ind w:left="2880" w:hanging="360"/>
      </w:pPr>
      <w:rPr>
        <w:rFonts w:ascii="Calibri" w:hAnsi="Calibri" w:hint="default"/>
      </w:rPr>
    </w:lvl>
    <w:lvl w:ilvl="4" w:tplc="825A4942" w:tentative="1">
      <w:start w:val="1"/>
      <w:numFmt w:val="bullet"/>
      <w:lvlText w:val="S"/>
      <w:lvlJc w:val="left"/>
      <w:pPr>
        <w:tabs>
          <w:tab w:val="num" w:pos="3600"/>
        </w:tabs>
        <w:ind w:left="3600" w:hanging="360"/>
      </w:pPr>
      <w:rPr>
        <w:rFonts w:ascii="Calibri" w:hAnsi="Calibri" w:hint="default"/>
      </w:rPr>
    </w:lvl>
    <w:lvl w:ilvl="5" w:tplc="FC8C1B5E" w:tentative="1">
      <w:start w:val="1"/>
      <w:numFmt w:val="bullet"/>
      <w:lvlText w:val="S"/>
      <w:lvlJc w:val="left"/>
      <w:pPr>
        <w:tabs>
          <w:tab w:val="num" w:pos="4320"/>
        </w:tabs>
        <w:ind w:left="4320" w:hanging="360"/>
      </w:pPr>
      <w:rPr>
        <w:rFonts w:ascii="Calibri" w:hAnsi="Calibri" w:hint="default"/>
      </w:rPr>
    </w:lvl>
    <w:lvl w:ilvl="6" w:tplc="4F806EB8" w:tentative="1">
      <w:start w:val="1"/>
      <w:numFmt w:val="bullet"/>
      <w:lvlText w:val="S"/>
      <w:lvlJc w:val="left"/>
      <w:pPr>
        <w:tabs>
          <w:tab w:val="num" w:pos="5040"/>
        </w:tabs>
        <w:ind w:left="5040" w:hanging="360"/>
      </w:pPr>
      <w:rPr>
        <w:rFonts w:ascii="Calibri" w:hAnsi="Calibri" w:hint="default"/>
      </w:rPr>
    </w:lvl>
    <w:lvl w:ilvl="7" w:tplc="F45E3A12" w:tentative="1">
      <w:start w:val="1"/>
      <w:numFmt w:val="bullet"/>
      <w:lvlText w:val="S"/>
      <w:lvlJc w:val="left"/>
      <w:pPr>
        <w:tabs>
          <w:tab w:val="num" w:pos="5760"/>
        </w:tabs>
        <w:ind w:left="5760" w:hanging="360"/>
      </w:pPr>
      <w:rPr>
        <w:rFonts w:ascii="Calibri" w:hAnsi="Calibri" w:hint="default"/>
      </w:rPr>
    </w:lvl>
    <w:lvl w:ilvl="8" w:tplc="3B8E40E8" w:tentative="1">
      <w:start w:val="1"/>
      <w:numFmt w:val="bullet"/>
      <w:lvlText w:val="S"/>
      <w:lvlJc w:val="left"/>
      <w:pPr>
        <w:tabs>
          <w:tab w:val="num" w:pos="6480"/>
        </w:tabs>
        <w:ind w:left="6480" w:hanging="360"/>
      </w:pPr>
      <w:rPr>
        <w:rFonts w:ascii="Calibri" w:hAnsi="Calibri"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E86A7E"/>
    <w:multiLevelType w:val="hybridMultilevel"/>
    <w:tmpl w:val="4ECC4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6AF1558"/>
    <w:multiLevelType w:val="hybridMultilevel"/>
    <w:tmpl w:val="0B9229BC"/>
    <w:lvl w:ilvl="0" w:tplc="81762C40">
      <w:start w:val="1"/>
      <w:numFmt w:val="bullet"/>
      <w:lvlText w:val="n"/>
      <w:lvlJc w:val="left"/>
      <w:pPr>
        <w:tabs>
          <w:tab w:val="num" w:pos="720"/>
        </w:tabs>
        <w:ind w:left="720" w:hanging="360"/>
      </w:pPr>
      <w:rPr>
        <w:rFonts w:ascii="Calibri" w:hAnsi="Calibri" w:hint="default"/>
      </w:rPr>
    </w:lvl>
    <w:lvl w:ilvl="1" w:tplc="F946AC70" w:tentative="1">
      <w:start w:val="1"/>
      <w:numFmt w:val="bullet"/>
      <w:lvlText w:val="n"/>
      <w:lvlJc w:val="left"/>
      <w:pPr>
        <w:tabs>
          <w:tab w:val="num" w:pos="1440"/>
        </w:tabs>
        <w:ind w:left="1440" w:hanging="360"/>
      </w:pPr>
      <w:rPr>
        <w:rFonts w:ascii="Calibri" w:hAnsi="Calibri" w:hint="default"/>
      </w:rPr>
    </w:lvl>
    <w:lvl w:ilvl="2" w:tplc="D242C8F8" w:tentative="1">
      <w:start w:val="1"/>
      <w:numFmt w:val="bullet"/>
      <w:lvlText w:val="n"/>
      <w:lvlJc w:val="left"/>
      <w:pPr>
        <w:tabs>
          <w:tab w:val="num" w:pos="2160"/>
        </w:tabs>
        <w:ind w:left="2160" w:hanging="360"/>
      </w:pPr>
      <w:rPr>
        <w:rFonts w:ascii="Calibri" w:hAnsi="Calibri" w:hint="default"/>
      </w:rPr>
    </w:lvl>
    <w:lvl w:ilvl="3" w:tplc="82E8A572" w:tentative="1">
      <w:start w:val="1"/>
      <w:numFmt w:val="bullet"/>
      <w:lvlText w:val="n"/>
      <w:lvlJc w:val="left"/>
      <w:pPr>
        <w:tabs>
          <w:tab w:val="num" w:pos="2880"/>
        </w:tabs>
        <w:ind w:left="2880" w:hanging="360"/>
      </w:pPr>
      <w:rPr>
        <w:rFonts w:ascii="Calibri" w:hAnsi="Calibri" w:hint="default"/>
      </w:rPr>
    </w:lvl>
    <w:lvl w:ilvl="4" w:tplc="91BEA642" w:tentative="1">
      <w:start w:val="1"/>
      <w:numFmt w:val="bullet"/>
      <w:lvlText w:val="n"/>
      <w:lvlJc w:val="left"/>
      <w:pPr>
        <w:tabs>
          <w:tab w:val="num" w:pos="3600"/>
        </w:tabs>
        <w:ind w:left="3600" w:hanging="360"/>
      </w:pPr>
      <w:rPr>
        <w:rFonts w:ascii="Calibri" w:hAnsi="Calibri" w:hint="default"/>
      </w:rPr>
    </w:lvl>
    <w:lvl w:ilvl="5" w:tplc="B9906D84" w:tentative="1">
      <w:start w:val="1"/>
      <w:numFmt w:val="bullet"/>
      <w:lvlText w:val="n"/>
      <w:lvlJc w:val="left"/>
      <w:pPr>
        <w:tabs>
          <w:tab w:val="num" w:pos="4320"/>
        </w:tabs>
        <w:ind w:left="4320" w:hanging="360"/>
      </w:pPr>
      <w:rPr>
        <w:rFonts w:ascii="Calibri" w:hAnsi="Calibri" w:hint="default"/>
      </w:rPr>
    </w:lvl>
    <w:lvl w:ilvl="6" w:tplc="D0F60212" w:tentative="1">
      <w:start w:val="1"/>
      <w:numFmt w:val="bullet"/>
      <w:lvlText w:val="n"/>
      <w:lvlJc w:val="left"/>
      <w:pPr>
        <w:tabs>
          <w:tab w:val="num" w:pos="5040"/>
        </w:tabs>
        <w:ind w:left="5040" w:hanging="360"/>
      </w:pPr>
      <w:rPr>
        <w:rFonts w:ascii="Calibri" w:hAnsi="Calibri" w:hint="default"/>
      </w:rPr>
    </w:lvl>
    <w:lvl w:ilvl="7" w:tplc="E8406952" w:tentative="1">
      <w:start w:val="1"/>
      <w:numFmt w:val="bullet"/>
      <w:lvlText w:val="n"/>
      <w:lvlJc w:val="left"/>
      <w:pPr>
        <w:tabs>
          <w:tab w:val="num" w:pos="5760"/>
        </w:tabs>
        <w:ind w:left="5760" w:hanging="360"/>
      </w:pPr>
      <w:rPr>
        <w:rFonts w:ascii="Calibri" w:hAnsi="Calibri" w:hint="default"/>
      </w:rPr>
    </w:lvl>
    <w:lvl w:ilvl="8" w:tplc="0CE4CBF0" w:tentative="1">
      <w:start w:val="1"/>
      <w:numFmt w:val="bullet"/>
      <w:lvlText w:val="n"/>
      <w:lvlJc w:val="left"/>
      <w:pPr>
        <w:tabs>
          <w:tab w:val="num" w:pos="6480"/>
        </w:tabs>
        <w:ind w:left="6480" w:hanging="360"/>
      </w:pPr>
      <w:rPr>
        <w:rFonts w:ascii="Calibri" w:hAnsi="Calibri" w:hint="default"/>
      </w:rPr>
    </w:lvl>
  </w:abstractNum>
  <w:abstractNum w:abstractNumId="38" w15:restartNumberingAfterBreak="0">
    <w:nsid w:val="68926D3E"/>
    <w:multiLevelType w:val="hybridMultilevel"/>
    <w:tmpl w:val="62FA65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163F65"/>
    <w:multiLevelType w:val="hybridMultilevel"/>
    <w:tmpl w:val="942CDE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6"/>
  </w:num>
  <w:num w:numId="3">
    <w:abstractNumId w:val="42"/>
  </w:num>
  <w:num w:numId="4">
    <w:abstractNumId w:val="48"/>
  </w:num>
  <w:num w:numId="5">
    <w:abstractNumId w:val="33"/>
  </w:num>
  <w:num w:numId="6">
    <w:abstractNumId w:val="18"/>
  </w:num>
  <w:num w:numId="7">
    <w:abstractNumId w:val="9"/>
  </w:num>
  <w:num w:numId="8">
    <w:abstractNumId w:val="40"/>
  </w:num>
  <w:num w:numId="9">
    <w:abstractNumId w:val="21"/>
  </w:num>
  <w:num w:numId="10">
    <w:abstractNumId w:val="30"/>
  </w:num>
  <w:num w:numId="11">
    <w:abstractNumId w:val="49"/>
  </w:num>
  <w:num w:numId="12">
    <w:abstractNumId w:val="7"/>
  </w:num>
  <w:num w:numId="13">
    <w:abstractNumId w:val="6"/>
  </w:num>
  <w:num w:numId="14">
    <w:abstractNumId w:val="23"/>
  </w:num>
  <w:num w:numId="15">
    <w:abstractNumId w:val="28"/>
  </w:num>
  <w:num w:numId="16">
    <w:abstractNumId w:val="14"/>
  </w:num>
  <w:num w:numId="17">
    <w:abstractNumId w:val="45"/>
  </w:num>
  <w:num w:numId="18">
    <w:abstractNumId w:val="19"/>
  </w:num>
  <w:num w:numId="19">
    <w:abstractNumId w:val="2"/>
  </w:num>
  <w:num w:numId="20">
    <w:abstractNumId w:val="13"/>
  </w:num>
  <w:num w:numId="21">
    <w:abstractNumId w:val="15"/>
  </w:num>
  <w:num w:numId="22">
    <w:abstractNumId w:val="3"/>
  </w:num>
  <w:num w:numId="23">
    <w:abstractNumId w:val="12"/>
  </w:num>
  <w:num w:numId="24">
    <w:abstractNumId w:val="16"/>
  </w:num>
  <w:num w:numId="25">
    <w:abstractNumId w:val="41"/>
  </w:num>
  <w:num w:numId="26">
    <w:abstractNumId w:val="22"/>
  </w:num>
  <w:num w:numId="27">
    <w:abstractNumId w:val="44"/>
  </w:num>
  <w:num w:numId="28">
    <w:abstractNumId w:val="35"/>
  </w:num>
  <w:num w:numId="29">
    <w:abstractNumId w:val="5"/>
  </w:num>
  <w:num w:numId="30">
    <w:abstractNumId w:val="32"/>
  </w:num>
  <w:num w:numId="31">
    <w:abstractNumId w:val="11"/>
  </w:num>
  <w:num w:numId="32">
    <w:abstractNumId w:val="31"/>
  </w:num>
  <w:num w:numId="33">
    <w:abstractNumId w:val="39"/>
  </w:num>
  <w:num w:numId="34">
    <w:abstractNumId w:val="10"/>
  </w:num>
  <w:num w:numId="35">
    <w:abstractNumId w:val="2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4"/>
  </w:num>
  <w:num w:numId="38">
    <w:abstractNumId w:val="43"/>
  </w:num>
  <w:num w:numId="39">
    <w:abstractNumId w:val="1"/>
  </w:num>
  <w:num w:numId="40">
    <w:abstractNumId w:val="4"/>
  </w:num>
  <w:num w:numId="41">
    <w:abstractNumId w:val="47"/>
  </w:num>
  <w:num w:numId="42">
    <w:abstractNumId w:val="20"/>
  </w:num>
  <w:num w:numId="43">
    <w:abstractNumId w:val="17"/>
  </w:num>
  <w:num w:numId="44">
    <w:abstractNumId w:val="25"/>
  </w:num>
  <w:num w:numId="45">
    <w:abstractNumId w:val="37"/>
  </w:num>
  <w:num w:numId="46">
    <w:abstractNumId w:val="29"/>
  </w:num>
  <w:num w:numId="47">
    <w:abstractNumId w:val="8"/>
  </w:num>
  <w:num w:numId="48">
    <w:abstractNumId w:val="38"/>
  </w:num>
  <w:num w:numId="49">
    <w:abstractNumId w:val="46"/>
  </w:num>
  <w:num w:numId="50">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1C1B"/>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33F"/>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70C"/>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C6E"/>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1180"/>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6E73"/>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880"/>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65"/>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0B8E"/>
    <w:rsid w:val="00A429AA"/>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0B1"/>
    <w:rsid w:val="00B73FC3"/>
    <w:rsid w:val="00B7441F"/>
    <w:rsid w:val="00B745E0"/>
    <w:rsid w:val="00B755FD"/>
    <w:rsid w:val="00B7658D"/>
    <w:rsid w:val="00B76B53"/>
    <w:rsid w:val="00B76F26"/>
    <w:rsid w:val="00B778AA"/>
    <w:rsid w:val="00B77EF8"/>
    <w:rsid w:val="00B806A3"/>
    <w:rsid w:val="00B80E63"/>
    <w:rsid w:val="00B81794"/>
    <w:rsid w:val="00B817FD"/>
    <w:rsid w:val="00B8268C"/>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38"/>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41"/>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24C29D0-7655-4D3E-9A30-C6E5A6EE5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2</Pages>
  <Words>728</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8</cp:revision>
  <cp:lastPrinted>2018-04-06T13:43:00Z</cp:lastPrinted>
  <dcterms:created xsi:type="dcterms:W3CDTF">2018-08-10T15:55:00Z</dcterms:created>
  <dcterms:modified xsi:type="dcterms:W3CDTF">2018-08-10T18:40:00Z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